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4926"/>
        <w:gridCol w:w="4948"/>
        <w:gridCol w:w="8"/>
      </w:tblGrid>
      <w:tr w:rsidR="00B82F9B" w:rsidTr="00797FB5">
        <w:tc>
          <w:tcPr>
            <w:tcW w:w="9882" w:type="dxa"/>
            <w:gridSpan w:val="3"/>
          </w:tcPr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82F9B" w:rsidTr="00797FB5">
        <w:tc>
          <w:tcPr>
            <w:tcW w:w="9882" w:type="dxa"/>
            <w:gridSpan w:val="3"/>
          </w:tcPr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Иваньковское Ясногорского района</w:t>
            </w:r>
          </w:p>
        </w:tc>
      </w:tr>
      <w:tr w:rsidR="00B82F9B" w:rsidTr="00797FB5">
        <w:tc>
          <w:tcPr>
            <w:tcW w:w="9882" w:type="dxa"/>
            <w:gridSpan w:val="3"/>
          </w:tcPr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Собрание депутатов </w:t>
            </w:r>
          </w:p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муниципального образования Иваньковское  </w:t>
            </w:r>
          </w:p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Ясногорского района</w:t>
            </w:r>
          </w:p>
          <w:p w:rsidR="00B82F9B" w:rsidRDefault="00B82F9B" w:rsidP="00797F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2F9B" w:rsidTr="00797FB5">
        <w:tc>
          <w:tcPr>
            <w:tcW w:w="9882" w:type="dxa"/>
            <w:gridSpan w:val="3"/>
          </w:tcPr>
          <w:p w:rsidR="00B82F9B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Решение</w:t>
            </w:r>
          </w:p>
        </w:tc>
      </w:tr>
      <w:tr w:rsidR="00B82F9B" w:rsidTr="00797FB5">
        <w:tc>
          <w:tcPr>
            <w:tcW w:w="9882" w:type="dxa"/>
            <w:gridSpan w:val="3"/>
          </w:tcPr>
          <w:p w:rsidR="00B82F9B" w:rsidRDefault="00B82F9B" w:rsidP="00797FB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82F9B" w:rsidRPr="00EF350D" w:rsidTr="00797FB5">
        <w:trPr>
          <w:gridAfter w:val="1"/>
          <w:wAfter w:w="8" w:type="dxa"/>
        </w:trPr>
        <w:tc>
          <w:tcPr>
            <w:tcW w:w="4926" w:type="dxa"/>
          </w:tcPr>
          <w:p w:rsidR="00B82F9B" w:rsidRPr="00EF350D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EF350D">
              <w:rPr>
                <w:rFonts w:ascii="Arial" w:hAnsi="Arial" w:cs="Arial"/>
                <w:b/>
                <w:bCs/>
              </w:rPr>
              <w:t xml:space="preserve">т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29 </w:t>
            </w:r>
            <w:r>
              <w:rPr>
                <w:rFonts w:ascii="Arial" w:hAnsi="Arial" w:cs="Arial"/>
                <w:b/>
                <w:bCs/>
              </w:rPr>
              <w:t>декабря</w:t>
            </w:r>
            <w:r w:rsidRPr="00EF350D">
              <w:rPr>
                <w:rFonts w:ascii="Arial" w:hAnsi="Arial" w:cs="Arial"/>
                <w:b/>
                <w:bCs/>
              </w:rPr>
              <w:t xml:space="preserve"> 2011 г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F350D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4948" w:type="dxa"/>
          </w:tcPr>
          <w:p w:rsidR="00B82F9B" w:rsidRPr="00EF350D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F350D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>87</w:t>
            </w:r>
          </w:p>
          <w:p w:rsidR="00B82F9B" w:rsidRPr="00EF350D" w:rsidRDefault="00B82F9B" w:rsidP="00797FB5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2F9B" w:rsidRDefault="00B82F9B" w:rsidP="00B82F9B">
      <w:pPr>
        <w:pStyle w:val="a3"/>
      </w:pPr>
    </w:p>
    <w:p w:rsidR="00B82F9B" w:rsidRDefault="00B82F9B" w:rsidP="00B82F9B">
      <w:pPr>
        <w:pStyle w:val="a3"/>
      </w:pPr>
      <w:r>
        <w:t>Об установлении налога на имущество физических лиц на территории муниципального образования Иваньковское Ясногорского района.</w:t>
      </w:r>
    </w:p>
    <w:p w:rsidR="00B82F9B" w:rsidRDefault="00B82F9B" w:rsidP="00B82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2F9B" w:rsidRDefault="00B82F9B" w:rsidP="00B82F9B">
      <w:pPr>
        <w:jc w:val="both"/>
        <w:rPr>
          <w:rFonts w:ascii="Arial" w:hAnsi="Arial" w:cs="Arial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ascii="Arial" w:hAnsi="Arial" w:cs="Arial"/>
          <w:szCs w:val="28"/>
        </w:rPr>
        <w:t xml:space="preserve">В соответствии с Налоговым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Cs w:val="28"/>
          </w:rPr>
          <w:t>2003 г</w:t>
        </w:r>
      </w:smartTag>
      <w:r>
        <w:rPr>
          <w:rFonts w:ascii="Arial" w:hAnsi="Arial" w:cs="Arial"/>
          <w:szCs w:val="28"/>
        </w:rPr>
        <w:t>. № 131- ФЗ «Об общих принципах организации местного самоуправления в Российской Федерации», законом Российской Федерации от 09 декабря 1991 года № 2003-1 «О налогах на имущество физических лиц» и Уставом муниципального образования Иваньковское Ясногорского района Собрание депутатов муниципального образования Иваньковское Ясногорского района РЕШИЛО: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Ввести на территории муниципального образования  Иваньковское Ясногорского района налог на имущество физических лиц.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Плательщиками налога на имущество физических лиц признаются физические лица – собственники имущества, признаваемого объектом налогообложения.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Стоимость имущества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Ставка налога</w:t>
            </w:r>
          </w:p>
        </w:tc>
      </w:tr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До 300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0,1 процента</w:t>
            </w:r>
          </w:p>
        </w:tc>
      </w:tr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 300 тыс. руб. до 500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 процента</w:t>
            </w:r>
          </w:p>
        </w:tc>
      </w:tr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 500 тыс. руб. до 600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0,5 процента</w:t>
            </w:r>
          </w:p>
        </w:tc>
      </w:tr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 600 тыс. руб. до 800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0,8 процента</w:t>
            </w:r>
          </w:p>
        </w:tc>
      </w:tr>
      <w:tr w:rsidR="00B82F9B" w:rsidTr="00797F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Свыше 800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B" w:rsidRDefault="00B82F9B" w:rsidP="00797FB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1,2 процента</w:t>
            </w:r>
          </w:p>
        </w:tc>
      </w:tr>
    </w:tbl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 В местный бюджет зачисляются налоги, начисленные на имущество физических лиц, находящихся в пределах границ муниципального образования Иваньковское Ясногорского района.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7. Установить, что для граждан, имеющих в собственности имущество, являющееся объектом налогообложения на территории муниципального образования Иваньковское Ясногорского района льготы, 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8. Освободить от уплаты налога на имущество физических лиц,  следующие категории налогоплательщиков: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инвалиды </w:t>
      </w:r>
      <w:r>
        <w:rPr>
          <w:rFonts w:ascii="Arial" w:hAnsi="Arial" w:cs="Arial"/>
          <w:szCs w:val="28"/>
          <w:lang w:val="en-US"/>
        </w:rPr>
        <w:t>I</w:t>
      </w:r>
      <w:r>
        <w:rPr>
          <w:rFonts w:ascii="Arial" w:hAnsi="Arial" w:cs="Arial"/>
          <w:szCs w:val="28"/>
        </w:rPr>
        <w:t xml:space="preserve"> и </w:t>
      </w:r>
      <w:r>
        <w:rPr>
          <w:rFonts w:ascii="Arial" w:hAnsi="Arial" w:cs="Arial"/>
          <w:szCs w:val="28"/>
          <w:lang w:val="en-US"/>
        </w:rPr>
        <w:t>II</w:t>
      </w:r>
      <w:r>
        <w:rPr>
          <w:rFonts w:ascii="Arial" w:hAnsi="Arial" w:cs="Arial"/>
          <w:szCs w:val="28"/>
        </w:rPr>
        <w:t xml:space="preserve"> групп, инвалиды с детства;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лица, получающие льготы в соответствии с Законом РСФСР «О социальной защите граждан, подвергшихся воздействию радиации вследствие катастрофы на Чернобыльской АЭС», а также лица, указанные в статьях 2,3,5,6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 если,  указанные члены  семей не являются пенсионерами, льгота предоставляется им на основании справки о гибели военнослужащего.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9. Налог на строения, помещения и сооружения не уплачивается: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гражданами, уволенными с военной службы или призывавшиеся на военные сборы, выполняющими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</w:t>
      </w:r>
      <w:r>
        <w:rPr>
          <w:rFonts w:ascii="Arial" w:hAnsi="Arial" w:cs="Arial"/>
          <w:szCs w:val="28"/>
        </w:rPr>
        <w:lastRenderedPageBreak/>
        <w:t>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жилой площади, используемой для организации открытых для посещений негосударственных музеев, галерей, библиотек и других организаций культуры, - на период такого их использования;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11. Исчисление налогов производится налоговыми органами.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Налог на строения, помещения и сооружения исчисляется на основании данных об их инвентаризационной стоимости по состоянию на 1 января каждого года.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Уплата налога производится владельцами не позднее 1 ноября года, следующего за годом, за который исчислен налог.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12. Решение Собрания депутатов муниципального образования Иваньковское Ясногорского района от 29 ноября 2010 года № 59 «Об установлении налога на имущество физических лиц» признать утратившим силу с 1 января 2012 года. 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13. Настоящее решение подлежит обнародованию, путем размещения на информационных стендах.</w:t>
      </w:r>
    </w:p>
    <w:p w:rsidR="00B82F9B" w:rsidRP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14.  Настоящее решение вступает в силу по истечении одного месяца со дня обнародования и распространяет свое действие на правоотношения возникшие с 1 января 2012 года.</w:t>
      </w:r>
    </w:p>
    <w:p w:rsidR="00B82F9B" w:rsidRP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</w:t>
      </w:r>
      <w:r w:rsidRPr="00646310">
        <w:rPr>
          <w:rFonts w:ascii="Arial" w:hAnsi="Arial" w:cs="Arial"/>
          <w:szCs w:val="28"/>
        </w:rPr>
        <w:t xml:space="preserve">МО </w:t>
      </w:r>
      <w:r>
        <w:rPr>
          <w:rFonts w:ascii="Arial" w:hAnsi="Arial" w:cs="Arial"/>
          <w:szCs w:val="28"/>
        </w:rPr>
        <w:t>Иваньковское</w:t>
      </w:r>
    </w:p>
    <w:p w:rsidR="00B82F9B" w:rsidRDefault="00B82F9B" w:rsidP="00B82F9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Ясногорского района                                                             В.М. Васильев</w:t>
      </w: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p w:rsidR="00B82F9B" w:rsidRDefault="00B82F9B" w:rsidP="00B82F9B">
      <w:pPr>
        <w:ind w:firstLine="720"/>
        <w:jc w:val="both"/>
        <w:rPr>
          <w:rFonts w:ascii="Arial" w:hAnsi="Arial" w:cs="Arial"/>
          <w:szCs w:val="28"/>
        </w:rPr>
      </w:pPr>
    </w:p>
    <w:p w:rsidR="00B82F9B" w:rsidRDefault="00B82F9B" w:rsidP="00B82F9B"/>
    <w:p w:rsidR="00B82F9B" w:rsidRDefault="00B82F9B" w:rsidP="00B82F9B">
      <w:r>
        <w:t xml:space="preserve"> </w:t>
      </w:r>
    </w:p>
    <w:p w:rsidR="00E463BF" w:rsidRDefault="00E463BF"/>
    <w:sectPr w:rsidR="00E4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82F9B"/>
    <w:rsid w:val="00322D16"/>
    <w:rsid w:val="00B82F9B"/>
    <w:rsid w:val="00E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F9B"/>
    <w:pPr>
      <w:jc w:val="center"/>
    </w:pPr>
    <w:rPr>
      <w:rFonts w:ascii="Arial" w:hAnsi="Arial" w:cs="Arial"/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B82F9B"/>
    <w:rPr>
      <w:rFonts w:ascii="Arial" w:eastAsia="Times New Roman" w:hAnsi="Arial" w:cs="Arial"/>
      <w:b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2012-01-11T05:21:00Z</dcterms:created>
  <dcterms:modified xsi:type="dcterms:W3CDTF">2012-01-11T05:21:00Z</dcterms:modified>
</cp:coreProperties>
</file>